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D22C96" w14:textId="77777777" w:rsidR="003F6BD7" w:rsidRDefault="003F6BD7" w:rsidP="003F6BD7">
      <w:pPr>
        <w:pStyle w:val="a3"/>
        <w:spacing w:before="0" w:beforeAutospacing="0" w:after="0" w:afterAutospacing="0"/>
        <w:ind w:firstLine="709"/>
        <w:jc w:val="both"/>
        <w:rPr>
          <w:rStyle w:val="FontStyle30"/>
          <w:b/>
          <w:sz w:val="28"/>
          <w:szCs w:val="28"/>
          <w:lang w:val="kk-KZ"/>
        </w:rPr>
      </w:pPr>
      <w:r w:rsidRPr="007416FA">
        <w:rPr>
          <w:rStyle w:val="FontStyle30"/>
          <w:b/>
          <w:sz w:val="28"/>
          <w:szCs w:val="28"/>
          <w:lang w:val="kk-KZ"/>
        </w:rPr>
        <w:t>Қауіптерді талдау. Өндірістік қауіптерді жүзеге асыру механизмдері. Техникалық және экологиялық жүйелер жұмысының сенімділігі. ISO құжаттарындағы бас тартулар  квалификациясы. Апатқа қарсы қауіпсіздік жүйесінің сенімділігінің сақталуы.</w:t>
      </w:r>
    </w:p>
    <w:p w14:paraId="2D054970" w14:textId="77777777" w:rsidR="003F6BD7" w:rsidRDefault="003F6BD7" w:rsidP="003F6BD7">
      <w:pPr>
        <w:pStyle w:val="a3"/>
        <w:spacing w:before="0" w:beforeAutospacing="0" w:after="0" w:afterAutospacing="0"/>
        <w:ind w:firstLine="709"/>
        <w:jc w:val="both"/>
        <w:rPr>
          <w:b/>
          <w:sz w:val="28"/>
          <w:szCs w:val="28"/>
          <w:lang w:val="kk-KZ"/>
        </w:rPr>
      </w:pPr>
    </w:p>
    <w:p w14:paraId="3EDF2A73" w14:textId="77777777" w:rsidR="003F6BD7" w:rsidRPr="007416FA" w:rsidRDefault="003F6BD7" w:rsidP="003F6BD7">
      <w:pPr>
        <w:pStyle w:val="a3"/>
        <w:spacing w:before="0" w:beforeAutospacing="0" w:after="0" w:afterAutospacing="0"/>
        <w:ind w:firstLine="709"/>
        <w:jc w:val="both"/>
        <w:rPr>
          <w:sz w:val="32"/>
          <w:szCs w:val="32"/>
          <w:lang w:val="kk-KZ"/>
        </w:rPr>
      </w:pPr>
      <w:r w:rsidRPr="007416FA">
        <w:rPr>
          <w:bCs/>
          <w:sz w:val="32"/>
          <w:szCs w:val="32"/>
          <w:lang w:val="kk-KZ"/>
        </w:rPr>
        <w:t xml:space="preserve">Қоршаған ортаны қорғаудың негізгі принциптері </w:t>
      </w:r>
      <w:r w:rsidRPr="007416FA">
        <w:rPr>
          <w:sz w:val="32"/>
          <w:szCs w:val="32"/>
          <w:lang w:val="kk-KZ"/>
        </w:rPr>
        <w:t>адамның өмірі мен денсаулығын қорғаудың басымдылығы, халықтың өмірі, еңбегі мен демалысы үшін қолайлы қоршаған ортаны сақтау және қалпына келтіру;  экологиялық жағдайы қолайсыз аумақтардағы экологиялық қауіпсіздікті қамтамасыз ету және бұзылған табиғи экологиялық жүйелерді қалпына келтіру;  биологиялық алуан түрлілікті және экологиялық, ғылыми, мәдени жағынан ерекше маңызы бар қоршаған орта объектілерін сақтауды қамтамасыз ету;  халықтың, қоғамдық бірлестіктер мен жергілікті өзін-өзі басқару органдарының қоршаған ортаны қорғау саласына белсенді түрде және демографиялық жолмен қатысуы; жер, оның қойнауы, су, атмосфералық ауа, ормандар мен өзге де өсімдіктер, жануарлар дүниесі;  табиғи экологиялық жүйелер, климат және Жердің озонды қабаты қорғалуға тиіс.</w:t>
      </w:r>
    </w:p>
    <w:p w14:paraId="126C52AD" w14:textId="77777777" w:rsidR="003F6BD7" w:rsidRPr="007416FA" w:rsidRDefault="003F6BD7" w:rsidP="003F6BD7">
      <w:pPr>
        <w:pStyle w:val="a3"/>
        <w:spacing w:before="0" w:beforeAutospacing="0" w:after="0" w:afterAutospacing="0"/>
        <w:ind w:firstLine="709"/>
        <w:jc w:val="both"/>
        <w:rPr>
          <w:sz w:val="32"/>
          <w:szCs w:val="32"/>
          <w:lang w:val="kk-KZ"/>
        </w:rPr>
      </w:pPr>
      <w:r w:rsidRPr="007416FA">
        <w:rPr>
          <w:sz w:val="32"/>
          <w:szCs w:val="32"/>
          <w:lang w:val="kk-KZ"/>
        </w:rPr>
        <w:t>Экологиялық, ғылыми және мәдени жағынан ерекше құнды қоршаған орта объектілері, сондай-ақ ерекше қорғалатын табиғи аумақтар ерекше қорғалуға тиіс.</w:t>
      </w:r>
    </w:p>
    <w:p w14:paraId="60AC629B" w14:textId="77777777" w:rsidR="003F6BD7" w:rsidRPr="007416FA" w:rsidRDefault="003F6BD7" w:rsidP="003F6BD7">
      <w:pPr>
        <w:pStyle w:val="a3"/>
        <w:spacing w:before="0" w:beforeAutospacing="0" w:after="0" w:afterAutospacing="0"/>
        <w:ind w:firstLine="709"/>
        <w:jc w:val="both"/>
        <w:rPr>
          <w:sz w:val="32"/>
          <w:szCs w:val="32"/>
          <w:lang w:val="kk-KZ"/>
        </w:rPr>
      </w:pPr>
      <w:r w:rsidRPr="007416FA">
        <w:rPr>
          <w:sz w:val="32"/>
          <w:szCs w:val="32"/>
          <w:lang w:val="kk-KZ"/>
        </w:rPr>
        <w:t>ISO 26000 бірегейлілігі оның стандарт сертификациясы емес, басшылық болуы. Мысалы, ISO 14001 экологиялық менеджмент жүйесінің стандарты немесе ISO 9001 сапаны басқару стандарты. Бұл құжаттың әлсіздігі болуы мүмкін. Көптеген сыншылар ISO 26000 кәсіпорындарды біріктіретін корпоротивтік әлеуметтік жауапкершіліктің барлық нормаларын бірден баса алмайды деп ойлайды. Оған қарамастан, құжат БҰҰ бизнес-этика жөніндегі Ғаламдық келісімшарт пен Ғаламдық Есеп беру Ынтасы сияқты (Global Reporting Initiative) басқа корпоротивтік жауапкершілік принциптері мен басшылықтарды байланыстыратын буын болды.</w:t>
      </w:r>
    </w:p>
    <w:p w14:paraId="504FB125" w14:textId="77777777" w:rsidR="003F6BD7" w:rsidRPr="007416FA" w:rsidRDefault="003F6BD7" w:rsidP="003F6BD7">
      <w:pPr>
        <w:pStyle w:val="a3"/>
        <w:spacing w:before="0" w:beforeAutospacing="0" w:after="0" w:afterAutospacing="0"/>
        <w:ind w:firstLine="709"/>
        <w:jc w:val="both"/>
        <w:rPr>
          <w:sz w:val="32"/>
          <w:szCs w:val="32"/>
          <w:lang w:val="kk-KZ"/>
        </w:rPr>
      </w:pPr>
      <w:r w:rsidRPr="007416FA">
        <w:rPr>
          <w:sz w:val="32"/>
          <w:szCs w:val="32"/>
          <w:lang w:val="kk-KZ"/>
        </w:rPr>
        <w:t xml:space="preserve"> «ISO  даму облысына үш басты артылықшылықты әкеледі: көптеген түсініктер мен терминдердің мағынасын түсіндіреді; қазіргі стандарттармен байланысты орнатады; ұйымдарға тұрақтылықтың маңыздылығын түсінуге мүмкіндік береді. Бір жағынан, бұл әр-түрлі білім деңгейі бар адамдарға бұл саланы қол жетімді жасауға көмектеседі, екінші жағынан, өнімділікті арттыру мен даму тәжірибелері үшін тұрақты даму бойынша жаңа лауазымдарды тағайындау шешімдеріне ықпал етеді». </w:t>
      </w:r>
    </w:p>
    <w:p w14:paraId="1C4BB44E" w14:textId="77777777" w:rsidR="003F6BD7" w:rsidRPr="007416FA" w:rsidRDefault="003F6BD7" w:rsidP="003F6BD7">
      <w:pPr>
        <w:jc w:val="both"/>
        <w:rPr>
          <w:sz w:val="32"/>
          <w:szCs w:val="32"/>
          <w:lang w:val="kk-KZ"/>
        </w:rPr>
      </w:pPr>
      <w:r w:rsidRPr="007416FA">
        <w:rPr>
          <w:sz w:val="32"/>
          <w:szCs w:val="32"/>
          <w:lang w:val="kk-KZ"/>
        </w:rPr>
        <w:lastRenderedPageBreak/>
        <w:t>Мұндағы: А-есеп жүргізу уақытындағы келеңсіз оқиғалар саны; В- жұмыскерлердің статистикалық саны;   Д- есеп жүргізу уақытындағы еңбекке қабілетсіз күндердің саны. Статистикалық әдістердің түрлері: топтық және топографиялық. Топографиялық әдісте келеңсіз оқиға болған жерді цехтың, учаскенің, технологиялық жүйеде немесе қондырғыда план бойынша щартты белгілермен көрсетеді. Белгілердің саны жекеленген орындардың қауіптілігін сипаттайды.</w:t>
      </w:r>
    </w:p>
    <w:p w14:paraId="1F50E257" w14:textId="77777777" w:rsidR="003F6BD7" w:rsidRPr="007416FA" w:rsidRDefault="003F6BD7" w:rsidP="003F6BD7">
      <w:pPr>
        <w:jc w:val="both"/>
        <w:rPr>
          <w:sz w:val="32"/>
          <w:szCs w:val="32"/>
          <w:lang w:val="kk-KZ"/>
        </w:rPr>
      </w:pPr>
      <w:r w:rsidRPr="007416FA">
        <w:rPr>
          <w:sz w:val="32"/>
          <w:szCs w:val="32"/>
          <w:lang w:val="kk-KZ"/>
        </w:rPr>
        <w:t>Еңбектің нормативтік метеорологиялық жағдайларын жасау тәсілдері, өндірістік жайларды желдету. Еңбек әрекетін тиімді жүргізу үшін  ауаның тазалығын және қалыпты метеорологиялық жағдайларды қамтамасыз ету қажет.</w:t>
      </w:r>
    </w:p>
    <w:p w14:paraId="7D07DA73" w14:textId="77777777" w:rsidR="003F6BD7" w:rsidRDefault="003F6BD7" w:rsidP="003F6BD7">
      <w:pPr>
        <w:pStyle w:val="a3"/>
        <w:spacing w:before="0" w:beforeAutospacing="0" w:after="0" w:afterAutospacing="0"/>
        <w:ind w:firstLine="709"/>
        <w:jc w:val="both"/>
        <w:rPr>
          <w:sz w:val="32"/>
          <w:szCs w:val="32"/>
          <w:lang w:val="kk-KZ"/>
        </w:rPr>
      </w:pPr>
      <w:r w:rsidRPr="007416FA">
        <w:rPr>
          <w:rStyle w:val="FontStyle30"/>
          <w:sz w:val="32"/>
          <w:szCs w:val="32"/>
          <w:lang w:val="kk-KZ"/>
        </w:rPr>
        <w:t xml:space="preserve">Қоршаған ортаны қорғау мониторингі </w:t>
      </w:r>
      <w:r w:rsidRPr="007416FA">
        <w:rPr>
          <w:sz w:val="32"/>
          <w:szCs w:val="32"/>
          <w:lang w:val="kk-KZ"/>
        </w:rPr>
        <w:t>Табиғат пен оның байлықтары Қазақстан Республикасы халықтарының өмірі мен қызметінің, олардың тұрақты әлеуметтік-экономикалық дамуы мен әл-ауқатын арттырудың табиғи негізі болып табылады</w:t>
      </w:r>
      <w:r>
        <w:rPr>
          <w:sz w:val="32"/>
          <w:szCs w:val="32"/>
          <w:lang w:val="kk-KZ"/>
        </w:rPr>
        <w:t>.</w:t>
      </w:r>
    </w:p>
    <w:p w14:paraId="31546C7B" w14:textId="77777777" w:rsidR="003F6BD7" w:rsidRDefault="003F6BD7" w:rsidP="003F6BD7">
      <w:pPr>
        <w:pStyle w:val="a3"/>
        <w:spacing w:before="0" w:beforeAutospacing="0" w:after="0" w:afterAutospacing="0"/>
        <w:ind w:firstLine="709"/>
        <w:jc w:val="both"/>
        <w:rPr>
          <w:sz w:val="32"/>
          <w:szCs w:val="32"/>
          <w:lang w:val="kk-KZ"/>
        </w:rPr>
      </w:pPr>
    </w:p>
    <w:p w14:paraId="0ED28A85" w14:textId="77777777" w:rsidR="003F6BD7" w:rsidRDefault="003F6BD7" w:rsidP="003F6BD7">
      <w:pPr>
        <w:pStyle w:val="a3"/>
        <w:spacing w:before="0" w:beforeAutospacing="0" w:after="0" w:afterAutospacing="0"/>
        <w:ind w:firstLine="709"/>
        <w:jc w:val="both"/>
        <w:rPr>
          <w:sz w:val="32"/>
          <w:szCs w:val="32"/>
          <w:lang w:val="kk-KZ"/>
        </w:rPr>
      </w:pPr>
    </w:p>
    <w:p w14:paraId="3E18D002" w14:textId="77777777" w:rsidR="003F6BD7" w:rsidRDefault="003F6BD7" w:rsidP="003F6BD7">
      <w:pPr>
        <w:pStyle w:val="a3"/>
        <w:spacing w:before="0" w:beforeAutospacing="0" w:after="0" w:afterAutospacing="0"/>
        <w:ind w:firstLine="709"/>
        <w:jc w:val="both"/>
        <w:rPr>
          <w:sz w:val="32"/>
          <w:szCs w:val="32"/>
          <w:lang w:val="kk-KZ"/>
        </w:rPr>
      </w:pPr>
    </w:p>
    <w:p w14:paraId="314E2359" w14:textId="77777777" w:rsidR="004F416F" w:rsidRPr="003F6BD7" w:rsidRDefault="004F416F">
      <w:pPr>
        <w:rPr>
          <w:lang w:val="kk-KZ"/>
        </w:rPr>
      </w:pPr>
      <w:bookmarkStart w:id="0" w:name="_GoBack"/>
      <w:bookmarkEnd w:id="0"/>
    </w:p>
    <w:sectPr w:rsidR="004F416F" w:rsidRPr="003F6B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8D2"/>
    <w:rsid w:val="003F6BD7"/>
    <w:rsid w:val="004F416F"/>
    <w:rsid w:val="00AE58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7716E7-D27B-4CB3-8DFD-6A4BC92DB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F6BD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3F6BD7"/>
    <w:rPr>
      <w:rFonts w:ascii="Times New Roman" w:hAnsi="Times New Roman" w:cs="Times New Roman"/>
      <w:sz w:val="26"/>
      <w:szCs w:val="26"/>
    </w:rPr>
  </w:style>
  <w:style w:type="paragraph" w:styleId="a3">
    <w:name w:val="Normal (Web)"/>
    <w:basedOn w:val="a"/>
    <w:uiPriority w:val="99"/>
    <w:unhideWhenUsed/>
    <w:rsid w:val="003F6BD7"/>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466</Words>
  <Characters>2657</Characters>
  <Application>Microsoft Office Word</Application>
  <DocSecurity>0</DocSecurity>
  <Lines>22</Lines>
  <Paragraphs>6</Paragraphs>
  <ScaleCrop>false</ScaleCrop>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2020-08-28T14:18:00Z</dcterms:created>
  <dcterms:modified xsi:type="dcterms:W3CDTF">2020-08-28T14:18:00Z</dcterms:modified>
</cp:coreProperties>
</file>